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04D22" w14:textId="1712F4D3" w:rsidR="006E4770" w:rsidRDefault="0058016A" w:rsidP="006E4770">
      <w:pPr>
        <w:pStyle w:val="berschrift1"/>
      </w:pPr>
      <w:r>
        <w:t>Videomanagementsystem</w:t>
      </w:r>
    </w:p>
    <w:p w14:paraId="52FBEEA3" w14:textId="77777777" w:rsidR="006E4770" w:rsidRDefault="006E4770" w:rsidP="006E4770"/>
    <w:p w14:paraId="62D95A97" w14:textId="457F5A44" w:rsidR="00707627" w:rsidRDefault="00707627" w:rsidP="3250735F">
      <w:pPr>
        <w:ind w:left="1416"/>
        <w:rPr>
          <w:rFonts w:ascii="Arial" w:hAnsi="Arial"/>
          <w:sz w:val="20"/>
        </w:rPr>
      </w:pPr>
      <w:r w:rsidRPr="3250735F">
        <w:rPr>
          <w:rFonts w:ascii="Arial" w:hAnsi="Arial"/>
          <w:sz w:val="20"/>
        </w:rPr>
        <w:t>Das Videomanagementsystem ist eine skalierbare, modulare und hochverfügbare Lösung zur zentralen Verwaltung und Auswertung von Video-, Audio- und Alarmdaten. Es eignet sich</w:t>
      </w:r>
      <w:r w:rsidR="00047DCC">
        <w:rPr>
          <w:rFonts w:ascii="Arial" w:hAnsi="Arial"/>
          <w:sz w:val="20"/>
        </w:rPr>
        <w:t xml:space="preserve"> für jegliche Art von Videosicherheitsanlagen, jedoch</w:t>
      </w:r>
      <w:r w:rsidR="0054706C">
        <w:rPr>
          <w:rFonts w:ascii="Arial" w:hAnsi="Arial"/>
          <w:sz w:val="20"/>
        </w:rPr>
        <w:t xml:space="preserve"> insbesondere</w:t>
      </w:r>
      <w:r w:rsidRPr="3250735F">
        <w:rPr>
          <w:rFonts w:ascii="Arial" w:hAnsi="Arial"/>
          <w:sz w:val="20"/>
        </w:rPr>
        <w:t xml:space="preserve"> für sicherheitskritische Anwendungen in Bereichen wie Industrie, Verkehr, Behörden, Energieversorgung und Bildungseinrichtungen.</w:t>
      </w:r>
    </w:p>
    <w:p w14:paraId="0CCFD044" w14:textId="77777777" w:rsidR="00707627" w:rsidRPr="00707627" w:rsidRDefault="00707627" w:rsidP="00707627">
      <w:pPr>
        <w:ind w:left="1416"/>
        <w:rPr>
          <w:rFonts w:ascii="Arial" w:hAnsi="Arial"/>
          <w:sz w:val="20"/>
        </w:rPr>
      </w:pPr>
    </w:p>
    <w:p w14:paraId="4775413A" w14:textId="4782CEFF" w:rsidR="00707627" w:rsidRDefault="00707627" w:rsidP="3250735F">
      <w:pPr>
        <w:ind w:left="1416"/>
        <w:rPr>
          <w:rFonts w:ascii="Arial" w:hAnsi="Arial"/>
          <w:sz w:val="20"/>
        </w:rPr>
      </w:pPr>
      <w:r w:rsidRPr="3250735F">
        <w:rPr>
          <w:rFonts w:ascii="Arial" w:hAnsi="Arial"/>
          <w:sz w:val="20"/>
        </w:rPr>
        <w:t xml:space="preserve">Das System bietet eine außergewöhnlich hohe Ausfallsicherheit. Selbst bei einem gleichzeitigen Ausfall von Management-Servern, Aufzeichnungsmanagern oder Speichersystemen bleibt die Live-Ansicht und Wiedergabe über kamerainterne Speicher </w:t>
      </w:r>
      <w:r w:rsidR="00CF5058">
        <w:rPr>
          <w:rFonts w:ascii="Arial" w:hAnsi="Arial"/>
          <w:sz w:val="20"/>
        </w:rPr>
        <w:t xml:space="preserve">dank der direkten Verbindung </w:t>
      </w:r>
      <w:r w:rsidR="003B4BD4">
        <w:rPr>
          <w:rFonts w:ascii="Arial" w:hAnsi="Arial"/>
          <w:sz w:val="20"/>
        </w:rPr>
        <w:t xml:space="preserve">zu den Kameras </w:t>
      </w:r>
      <w:r w:rsidRPr="3250735F">
        <w:rPr>
          <w:rFonts w:ascii="Arial" w:hAnsi="Arial"/>
          <w:sz w:val="20"/>
        </w:rPr>
        <w:t>erhalten. Die Architektur erlaubt sowohl zentrale als auch dezentrale Installationen und unterstützt bis zu 10.000 Kameras sowie 9.999 Subsysteme.</w:t>
      </w:r>
    </w:p>
    <w:p w14:paraId="0202B0E4" w14:textId="77777777" w:rsidR="00707627" w:rsidRPr="00707627" w:rsidRDefault="00707627" w:rsidP="00707627">
      <w:pPr>
        <w:ind w:left="1416"/>
        <w:rPr>
          <w:rFonts w:ascii="Arial" w:hAnsi="Arial"/>
          <w:sz w:val="20"/>
        </w:rPr>
      </w:pPr>
    </w:p>
    <w:p w14:paraId="785416E6" w14:textId="256AE475" w:rsidR="00707627" w:rsidRDefault="00707627" w:rsidP="3250735F">
      <w:pPr>
        <w:ind w:left="1416"/>
        <w:rPr>
          <w:rFonts w:ascii="Arial" w:hAnsi="Arial"/>
          <w:sz w:val="20"/>
        </w:rPr>
      </w:pPr>
      <w:r w:rsidRPr="3250735F">
        <w:rPr>
          <w:rFonts w:ascii="Arial" w:hAnsi="Arial"/>
          <w:sz w:val="20"/>
        </w:rPr>
        <w:t xml:space="preserve">Ein zentrales Merkmal ist die </w:t>
      </w:r>
      <w:r w:rsidR="00F90430">
        <w:rPr>
          <w:rFonts w:ascii="Arial" w:hAnsi="Arial"/>
          <w:sz w:val="20"/>
        </w:rPr>
        <w:t xml:space="preserve">tiefe Integration der </w:t>
      </w:r>
      <w:r w:rsidRPr="3250735F">
        <w:rPr>
          <w:rFonts w:ascii="Arial" w:hAnsi="Arial"/>
          <w:sz w:val="20"/>
        </w:rPr>
        <w:t>intelligente Videoanalyse</w:t>
      </w:r>
      <w:r w:rsidR="00F90430">
        <w:rPr>
          <w:rFonts w:ascii="Arial" w:hAnsi="Arial"/>
          <w:sz w:val="20"/>
        </w:rPr>
        <w:t xml:space="preserve"> auf </w:t>
      </w:r>
      <w:r w:rsidRPr="3250735F">
        <w:rPr>
          <w:rFonts w:ascii="Arial" w:hAnsi="Arial"/>
          <w:sz w:val="20"/>
        </w:rPr>
        <w:t>Kameraebene (Edge). Die Analysefunktionen umfassen unter anderem die Erkennung von Personenattributen, Bewegungsrichtungen, Objektgrößen und Farben sowie die forensische Suche ohne vorherige Konfiguration. Auch die Erkennung von Feuer und Rauch gemäß EN54 ist integriert.</w:t>
      </w:r>
    </w:p>
    <w:p w14:paraId="4E47ED38" w14:textId="77777777" w:rsidR="00707627" w:rsidRPr="00707627" w:rsidRDefault="00707627" w:rsidP="00707627">
      <w:pPr>
        <w:ind w:left="1416"/>
        <w:rPr>
          <w:rFonts w:ascii="Arial" w:hAnsi="Arial"/>
          <w:sz w:val="20"/>
        </w:rPr>
      </w:pPr>
    </w:p>
    <w:p w14:paraId="4CFF64AC" w14:textId="71144128" w:rsidR="00707627" w:rsidRDefault="00707627" w:rsidP="3250735F">
      <w:pPr>
        <w:ind w:left="1416"/>
        <w:rPr>
          <w:rFonts w:ascii="Arial" w:hAnsi="Arial"/>
          <w:sz w:val="20"/>
        </w:rPr>
      </w:pPr>
      <w:r w:rsidRPr="3250735F">
        <w:rPr>
          <w:rFonts w:ascii="Arial" w:hAnsi="Arial"/>
          <w:sz w:val="20"/>
        </w:rPr>
        <w:t>Zur Wahrung der Privatsphäre bietet das System eine dynamische Maskierung von Personen in Echtzeit und bei der Wiedergabe – ohne permanente Veränderung der Aufzeichnungen. Die Maskierung ist benutzerabhängig und kann beim Export aktiviert werden</w:t>
      </w:r>
      <w:r w:rsidR="006B6BEA">
        <w:rPr>
          <w:rFonts w:ascii="Arial" w:hAnsi="Arial"/>
          <w:sz w:val="20"/>
        </w:rPr>
        <w:t xml:space="preserve"> und ist ebenfalls mit </w:t>
      </w:r>
      <w:r w:rsidR="00F41BBD">
        <w:rPr>
          <w:rFonts w:ascii="Arial" w:hAnsi="Arial"/>
          <w:sz w:val="20"/>
        </w:rPr>
        <w:t>Kameras möglich, die über O</w:t>
      </w:r>
      <w:r w:rsidR="00706384">
        <w:rPr>
          <w:rFonts w:ascii="Arial" w:hAnsi="Arial"/>
          <w:sz w:val="20"/>
        </w:rPr>
        <w:t>NVIF</w:t>
      </w:r>
      <w:r w:rsidR="00F41BBD">
        <w:rPr>
          <w:rFonts w:ascii="Arial" w:hAnsi="Arial"/>
          <w:sz w:val="20"/>
        </w:rPr>
        <w:t xml:space="preserve"> eingebunden sind</w:t>
      </w:r>
      <w:r w:rsidRPr="3250735F">
        <w:rPr>
          <w:rFonts w:ascii="Arial" w:hAnsi="Arial"/>
          <w:sz w:val="20"/>
        </w:rPr>
        <w:t>. Die gesamte Kommunikation und Speicherung kann AES-256-verschlüsselt erfolgen, ohne Leistungseinbußen.</w:t>
      </w:r>
    </w:p>
    <w:p w14:paraId="7D9F4A2A" w14:textId="77777777" w:rsidR="00707627" w:rsidRPr="00707627" w:rsidRDefault="00707627" w:rsidP="00707627">
      <w:pPr>
        <w:ind w:left="1416"/>
        <w:rPr>
          <w:rFonts w:ascii="Arial" w:hAnsi="Arial"/>
          <w:sz w:val="20"/>
        </w:rPr>
      </w:pPr>
    </w:p>
    <w:p w14:paraId="7CC602B5" w14:textId="666C4D09" w:rsidR="00707627" w:rsidRDefault="00707627" w:rsidP="00707627">
      <w:pPr>
        <w:ind w:left="1416"/>
        <w:rPr>
          <w:rFonts w:ascii="Arial" w:hAnsi="Arial"/>
          <w:sz w:val="20"/>
        </w:rPr>
      </w:pPr>
      <w:r w:rsidRPr="00707627">
        <w:rPr>
          <w:rFonts w:ascii="Arial" w:hAnsi="Arial"/>
          <w:sz w:val="20"/>
        </w:rPr>
        <w:t>Ein besonderes Alleinstellungsmerkmal ist die native Unterstützung von </w:t>
      </w:r>
      <w:proofErr w:type="spellStart"/>
      <w:r w:rsidRPr="00707627">
        <w:rPr>
          <w:rFonts w:ascii="Arial" w:hAnsi="Arial"/>
          <w:sz w:val="20"/>
        </w:rPr>
        <w:t>iSCSI</w:t>
      </w:r>
      <w:proofErr w:type="spellEnd"/>
      <w:r w:rsidRPr="00707627">
        <w:rPr>
          <w:rFonts w:ascii="Arial" w:hAnsi="Arial"/>
          <w:sz w:val="20"/>
        </w:rPr>
        <w:t xml:space="preserve">-Speichertechnologie. </w:t>
      </w:r>
      <w:r w:rsidR="00E26C38">
        <w:rPr>
          <w:rFonts w:ascii="Arial" w:hAnsi="Arial"/>
          <w:sz w:val="20"/>
        </w:rPr>
        <w:t xml:space="preserve">Das </w:t>
      </w:r>
      <w:proofErr w:type="spellStart"/>
      <w:r w:rsidR="00E26C38">
        <w:rPr>
          <w:rFonts w:ascii="Arial" w:hAnsi="Arial"/>
          <w:sz w:val="20"/>
        </w:rPr>
        <w:t>Videonanagementystem</w:t>
      </w:r>
      <w:proofErr w:type="spellEnd"/>
      <w:r w:rsidRPr="00707627">
        <w:rPr>
          <w:rFonts w:ascii="Arial" w:hAnsi="Arial"/>
          <w:sz w:val="20"/>
        </w:rPr>
        <w:t xml:space="preserve"> kommuniziert direkt mit </w:t>
      </w:r>
      <w:proofErr w:type="spellStart"/>
      <w:r w:rsidRPr="00707627">
        <w:rPr>
          <w:rFonts w:ascii="Arial" w:hAnsi="Arial"/>
          <w:sz w:val="20"/>
        </w:rPr>
        <w:t>iSCSI</w:t>
      </w:r>
      <w:proofErr w:type="spellEnd"/>
      <w:r w:rsidRPr="00707627">
        <w:rPr>
          <w:rFonts w:ascii="Arial" w:hAnsi="Arial"/>
          <w:sz w:val="20"/>
        </w:rPr>
        <w:t>-Speichersystemen – ohne Dateisystem oder zusätzliche Software. Dies ermöglicht eine besonders performante, sichere und skalierbare Speicherung von Videodaten.</w:t>
      </w:r>
    </w:p>
    <w:p w14:paraId="3E498CF5" w14:textId="77777777" w:rsidR="00707627" w:rsidRPr="00707627" w:rsidRDefault="00707627" w:rsidP="00707627">
      <w:pPr>
        <w:ind w:left="1416"/>
        <w:rPr>
          <w:rFonts w:ascii="Arial" w:hAnsi="Arial"/>
          <w:sz w:val="20"/>
        </w:rPr>
      </w:pPr>
    </w:p>
    <w:p w14:paraId="5362CCFE" w14:textId="77777777" w:rsidR="00707627" w:rsidRPr="00707627" w:rsidRDefault="00707627" w:rsidP="00707627">
      <w:pPr>
        <w:ind w:left="1416"/>
        <w:rPr>
          <w:rFonts w:ascii="Arial" w:hAnsi="Arial"/>
          <w:sz w:val="20"/>
        </w:rPr>
      </w:pPr>
      <w:r w:rsidRPr="00707627">
        <w:rPr>
          <w:rFonts w:ascii="Arial" w:hAnsi="Arial"/>
          <w:sz w:val="20"/>
        </w:rPr>
        <w:t>Die Bedienoberfläche erlaubt eine flexible Darstellung auf bis zu vier Monitoren pro Workstation mit bis zu 30 Bildfenstern. Layouts sind frei konfigurierbar, inklusive digitalem Zoom, Audio-Wiedergabe (Einzel- oder Mehrkanal), 360°-Kamera-</w:t>
      </w:r>
      <w:proofErr w:type="spellStart"/>
      <w:r w:rsidRPr="00707627">
        <w:rPr>
          <w:rFonts w:ascii="Arial" w:hAnsi="Arial"/>
          <w:sz w:val="20"/>
        </w:rPr>
        <w:t>Dewarping</w:t>
      </w:r>
      <w:proofErr w:type="spellEnd"/>
      <w:r w:rsidRPr="00707627">
        <w:rPr>
          <w:rFonts w:ascii="Arial" w:hAnsi="Arial"/>
          <w:sz w:val="20"/>
        </w:rPr>
        <w:t xml:space="preserve"> und benutzerdefinierten Favoriten- und Bookmark-Strukturen. Die Wiedergabe unterstützt synchrone und asynchrone Modi sowie eine umfangreiche Suchfunktion nach Bewegungen, Objekten, Textdaten und Alarmen.</w:t>
      </w:r>
    </w:p>
    <w:p w14:paraId="105F1434" w14:textId="77777777" w:rsidR="00707627" w:rsidRDefault="00707627" w:rsidP="00707627">
      <w:pPr>
        <w:ind w:left="1416"/>
        <w:rPr>
          <w:rFonts w:ascii="Arial" w:hAnsi="Arial"/>
          <w:sz w:val="20"/>
        </w:rPr>
      </w:pPr>
      <w:r w:rsidRPr="00707627">
        <w:rPr>
          <w:rFonts w:ascii="Arial" w:hAnsi="Arial"/>
          <w:sz w:val="20"/>
        </w:rPr>
        <w:t>Das Alarmmanagement ermöglicht priorisierte Anzeige, automatische Reaktionen (z. B. PTZ-Steuerung, E-Mail/SMS), Workflows mit Kommentarfunktion und eine dynamische Anpassung von Benutzerrechten basierend auf Bedrohungsstufen. Alarme können auch auf Monitorgruppen verteilt und automatisch gelöscht werden, wenn die Auslösebedingung entfällt.</w:t>
      </w:r>
    </w:p>
    <w:p w14:paraId="01B7747A" w14:textId="77777777" w:rsidR="00707627" w:rsidRPr="00707627" w:rsidRDefault="00707627" w:rsidP="00707627">
      <w:pPr>
        <w:ind w:left="1416"/>
        <w:rPr>
          <w:rFonts w:ascii="Arial" w:hAnsi="Arial"/>
          <w:sz w:val="20"/>
        </w:rPr>
      </w:pPr>
    </w:p>
    <w:p w14:paraId="2A96BFE5" w14:textId="766D9A6E" w:rsidR="00707627" w:rsidRDefault="00707627" w:rsidP="00707627">
      <w:pPr>
        <w:ind w:left="1416"/>
        <w:rPr>
          <w:rFonts w:ascii="Arial" w:hAnsi="Arial"/>
          <w:sz w:val="20"/>
        </w:rPr>
      </w:pPr>
      <w:r w:rsidRPr="00707627">
        <w:rPr>
          <w:rFonts w:ascii="Arial" w:hAnsi="Arial"/>
          <w:sz w:val="20"/>
        </w:rPr>
        <w:t>Die Kartenfunktion erlaubt die Integration von Standortplänen und globalen Onlinekarten mit Echtzeit-Videovorschau, Objektverfolgung</w:t>
      </w:r>
      <w:r w:rsidR="00113E7A">
        <w:rPr>
          <w:rFonts w:ascii="Arial" w:hAnsi="Arial"/>
          <w:sz w:val="20"/>
        </w:rPr>
        <w:t>, sowie Objektvisu</w:t>
      </w:r>
      <w:r w:rsidR="00DB26F7">
        <w:rPr>
          <w:rFonts w:ascii="Arial" w:hAnsi="Arial"/>
          <w:sz w:val="20"/>
        </w:rPr>
        <w:t>alisierung</w:t>
      </w:r>
      <w:r w:rsidRPr="00707627">
        <w:rPr>
          <w:rFonts w:ascii="Arial" w:hAnsi="Arial"/>
          <w:sz w:val="20"/>
        </w:rPr>
        <w:t xml:space="preserve"> und PTZ-Steuerung direkt über die Karte. Ein Tracking-Assistent unterstützt die halbautomatische Verfolgung von Personen oder Objekten über mehrere Kameras hinweg – sowohl im Live- als auch im Wiedergabemodus.</w:t>
      </w:r>
    </w:p>
    <w:p w14:paraId="664270ED" w14:textId="77777777" w:rsidR="00707627" w:rsidRPr="00707627" w:rsidRDefault="00707627" w:rsidP="00707627">
      <w:pPr>
        <w:ind w:left="1416"/>
        <w:rPr>
          <w:rFonts w:ascii="Arial" w:hAnsi="Arial"/>
          <w:sz w:val="20"/>
        </w:rPr>
      </w:pPr>
    </w:p>
    <w:p w14:paraId="744C8616" w14:textId="21CFA1CC" w:rsidR="00707627" w:rsidRDefault="00DB26F7" w:rsidP="005A2C25">
      <w:pPr>
        <w:ind w:left="1416"/>
        <w:rPr>
          <w:rFonts w:ascii="Arial" w:hAnsi="Arial"/>
          <w:sz w:val="20"/>
        </w:rPr>
      </w:pPr>
      <w:r>
        <w:rPr>
          <w:rFonts w:ascii="Arial" w:hAnsi="Arial"/>
          <w:sz w:val="20"/>
        </w:rPr>
        <w:t>Das System</w:t>
      </w:r>
      <w:r w:rsidR="00707627" w:rsidRPr="00707627">
        <w:rPr>
          <w:rFonts w:ascii="Arial" w:hAnsi="Arial"/>
          <w:sz w:val="20"/>
        </w:rPr>
        <w:t xml:space="preserve"> bietet eine besonders enge Integration mit </w:t>
      </w:r>
      <w:r w:rsidR="005A2C25">
        <w:rPr>
          <w:rFonts w:ascii="Arial" w:hAnsi="Arial"/>
          <w:sz w:val="20"/>
        </w:rPr>
        <w:t xml:space="preserve">spezifischen </w:t>
      </w:r>
      <w:r w:rsidR="00707627" w:rsidRPr="00707627">
        <w:rPr>
          <w:rFonts w:ascii="Arial" w:hAnsi="Arial"/>
          <w:sz w:val="20"/>
        </w:rPr>
        <w:t xml:space="preserve">Kameras und Encodern. Diese umfasst unter anderem die automatische Gerätekonfiguration, Firmware-Management sowie die Nutzung erweiterter Analysefunktionen, die exklusiv für </w:t>
      </w:r>
      <w:r w:rsidR="005A2C25">
        <w:rPr>
          <w:rFonts w:ascii="Arial" w:hAnsi="Arial"/>
          <w:sz w:val="20"/>
        </w:rPr>
        <w:t>spe</w:t>
      </w:r>
      <w:r w:rsidR="004A7805">
        <w:rPr>
          <w:rFonts w:ascii="Arial" w:hAnsi="Arial"/>
          <w:sz w:val="20"/>
        </w:rPr>
        <w:t xml:space="preserve">zifische </w:t>
      </w:r>
      <w:r w:rsidR="00707627" w:rsidRPr="00707627">
        <w:rPr>
          <w:rFonts w:ascii="Arial" w:hAnsi="Arial"/>
          <w:sz w:val="20"/>
        </w:rPr>
        <w:t>Hardware verfügbar sind. Dadurch wird eine besonders effiziente und zuverlässige Systemeinrichtung und -nutzung ermöglicht.</w:t>
      </w:r>
    </w:p>
    <w:p w14:paraId="12E8A527" w14:textId="77777777" w:rsidR="00707627" w:rsidRPr="00707627" w:rsidRDefault="00707627" w:rsidP="00707627">
      <w:pPr>
        <w:ind w:left="1416"/>
        <w:rPr>
          <w:rFonts w:ascii="Arial" w:hAnsi="Arial"/>
          <w:sz w:val="20"/>
        </w:rPr>
      </w:pPr>
    </w:p>
    <w:p w14:paraId="36C0E84A" w14:textId="2B9819B6" w:rsidR="00707627" w:rsidRDefault="004A7805" w:rsidP="00707627">
      <w:pPr>
        <w:ind w:left="1416"/>
        <w:rPr>
          <w:rFonts w:ascii="Arial" w:hAnsi="Arial"/>
          <w:sz w:val="20"/>
        </w:rPr>
      </w:pPr>
      <w:r>
        <w:rPr>
          <w:rFonts w:ascii="Arial" w:hAnsi="Arial"/>
          <w:sz w:val="20"/>
        </w:rPr>
        <w:t>Zudem ist eine</w:t>
      </w:r>
      <w:r w:rsidR="00707627" w:rsidRPr="00707627">
        <w:rPr>
          <w:rFonts w:ascii="Arial" w:hAnsi="Arial"/>
          <w:sz w:val="20"/>
        </w:rPr>
        <w:t> gezielte Unterdrückung von Alarmen durch autorisierte Benutzer – ohne Eingriff in die Systemkonfiguration</w:t>
      </w:r>
      <w:r>
        <w:rPr>
          <w:rFonts w:ascii="Arial" w:hAnsi="Arial"/>
          <w:sz w:val="20"/>
        </w:rPr>
        <w:t xml:space="preserve"> gefordert</w:t>
      </w:r>
      <w:r w:rsidR="00707627" w:rsidRPr="00707627">
        <w:rPr>
          <w:rFonts w:ascii="Arial" w:hAnsi="Arial"/>
          <w:sz w:val="20"/>
        </w:rPr>
        <w:t xml:space="preserve">. Dies ist besonders nützlich bei temporären Ereignissen wie </w:t>
      </w:r>
      <w:r w:rsidR="000703A3">
        <w:rPr>
          <w:rFonts w:ascii="Arial" w:hAnsi="Arial"/>
          <w:sz w:val="20"/>
        </w:rPr>
        <w:t>geplanten Veranstaltungen</w:t>
      </w:r>
      <w:r w:rsidR="00707627" w:rsidRPr="00707627">
        <w:rPr>
          <w:rFonts w:ascii="Arial" w:hAnsi="Arial"/>
          <w:sz w:val="20"/>
        </w:rPr>
        <w:t xml:space="preserve">, Wartungsarbeiten oder </w:t>
      </w:r>
      <w:r w:rsidR="00707627" w:rsidRPr="00707627">
        <w:rPr>
          <w:rFonts w:ascii="Arial" w:hAnsi="Arial"/>
          <w:sz w:val="20"/>
        </w:rPr>
        <w:lastRenderedPageBreak/>
        <w:t xml:space="preserve">erhöhtem Personenaufkommen. Die </w:t>
      </w:r>
      <w:r w:rsidR="000703A3">
        <w:rPr>
          <w:rFonts w:ascii="Arial" w:hAnsi="Arial"/>
          <w:sz w:val="20"/>
        </w:rPr>
        <w:t>Analyse-E</w:t>
      </w:r>
      <w:r w:rsidR="00707627" w:rsidRPr="00707627">
        <w:rPr>
          <w:rFonts w:ascii="Arial" w:hAnsi="Arial"/>
          <w:sz w:val="20"/>
        </w:rPr>
        <w:t>rkennung bleibt dabei aktiv und kann weiterhin zur Datenerfassung genutzt werden.</w:t>
      </w:r>
    </w:p>
    <w:p w14:paraId="67CD8E4D" w14:textId="77777777" w:rsidR="00707627" w:rsidRPr="00707627" w:rsidRDefault="00707627" w:rsidP="00707627">
      <w:pPr>
        <w:ind w:left="1416"/>
        <w:rPr>
          <w:rFonts w:ascii="Arial" w:hAnsi="Arial"/>
          <w:sz w:val="20"/>
        </w:rPr>
      </w:pPr>
    </w:p>
    <w:p w14:paraId="219C20BF" w14:textId="77777777" w:rsidR="00707627" w:rsidRDefault="00707627" w:rsidP="00707627">
      <w:pPr>
        <w:ind w:left="1416"/>
        <w:rPr>
          <w:rFonts w:ascii="Arial" w:hAnsi="Arial"/>
          <w:sz w:val="20"/>
        </w:rPr>
      </w:pPr>
      <w:r w:rsidRPr="00707627">
        <w:rPr>
          <w:rFonts w:ascii="Arial" w:hAnsi="Arial"/>
          <w:sz w:val="20"/>
        </w:rPr>
        <w:t>Das System ist zudem ein ONVIF Profile G-zertifizierter Client. Dadurch ist es möglich, Aufzeichnungen direkt von ONVIF-kompatiblen Drittanbietergeräten mit lokalem Speicher (z. B. SD-Karten) wiederzugeben. Dies erleichtert den Umstieg auf BVMS und bietet zusätzliche Flexibilität bei der Integration von Spezialkameras oder in verteilten Systemarchitekturen.</w:t>
      </w:r>
    </w:p>
    <w:p w14:paraId="3C9E156D" w14:textId="77777777" w:rsidR="00B47A66" w:rsidRPr="00707627" w:rsidRDefault="00B47A66" w:rsidP="00707627">
      <w:pPr>
        <w:ind w:left="1416"/>
        <w:rPr>
          <w:rFonts w:ascii="Arial" w:hAnsi="Arial"/>
          <w:sz w:val="20"/>
        </w:rPr>
      </w:pPr>
    </w:p>
    <w:p w14:paraId="7DA10C42" w14:textId="77777777" w:rsidR="00707627" w:rsidRDefault="00707627" w:rsidP="00707627">
      <w:pPr>
        <w:ind w:left="1416"/>
        <w:rPr>
          <w:rFonts w:ascii="Arial" w:hAnsi="Arial"/>
          <w:sz w:val="20"/>
        </w:rPr>
      </w:pPr>
      <w:r w:rsidRPr="00707627">
        <w:rPr>
          <w:rFonts w:ascii="Arial" w:hAnsi="Arial"/>
          <w:sz w:val="20"/>
        </w:rPr>
        <w:t xml:space="preserve">Das System bietet umfangreiche Schnittstellen für die Integration externer Systeme wie Zutrittskontrolle, Einbruchmeldeanlagen, Kennzeichenerkennung, Gesichtserkennung, </w:t>
      </w:r>
      <w:proofErr w:type="spellStart"/>
      <w:r w:rsidRPr="00707627">
        <w:rPr>
          <w:rFonts w:ascii="Arial" w:hAnsi="Arial"/>
          <w:sz w:val="20"/>
        </w:rPr>
        <w:t>Perimeterschutz</w:t>
      </w:r>
      <w:proofErr w:type="spellEnd"/>
      <w:r w:rsidRPr="00707627">
        <w:rPr>
          <w:rFonts w:ascii="Arial" w:hAnsi="Arial"/>
          <w:sz w:val="20"/>
        </w:rPr>
        <w:t xml:space="preserve"> und Gebäudeautomation. Eine REST-API, ein SDK sowie OPC- und ONVIF-Schnittstellen ermöglichen die Anbindung und Steuerung von Drittanbieterlösungen.</w:t>
      </w:r>
    </w:p>
    <w:p w14:paraId="437EFCC8" w14:textId="77777777" w:rsidR="00B47A66" w:rsidRPr="00707627" w:rsidRDefault="00B47A66" w:rsidP="00707627">
      <w:pPr>
        <w:ind w:left="1416"/>
        <w:rPr>
          <w:rFonts w:ascii="Arial" w:hAnsi="Arial"/>
          <w:sz w:val="20"/>
        </w:rPr>
      </w:pPr>
    </w:p>
    <w:p w14:paraId="26604E1E" w14:textId="77777777" w:rsidR="00707627" w:rsidRDefault="00707627" w:rsidP="00707627">
      <w:pPr>
        <w:ind w:left="1416"/>
        <w:rPr>
          <w:rFonts w:ascii="Arial" w:hAnsi="Arial"/>
          <w:sz w:val="20"/>
        </w:rPr>
      </w:pPr>
      <w:r w:rsidRPr="00707627">
        <w:rPr>
          <w:rFonts w:ascii="Arial" w:hAnsi="Arial"/>
          <w:sz w:val="20"/>
        </w:rPr>
        <w:t xml:space="preserve">Die IT-Infrastruktur unterstützt den Betrieb in lokalen Netzwerken sowie über das Internet mit SSH-Tunneling und Port-Mapping. Ein </w:t>
      </w:r>
      <w:proofErr w:type="spellStart"/>
      <w:r w:rsidRPr="00707627">
        <w:rPr>
          <w:rFonts w:ascii="Arial" w:hAnsi="Arial"/>
          <w:sz w:val="20"/>
        </w:rPr>
        <w:t>Transcoding</w:t>
      </w:r>
      <w:proofErr w:type="spellEnd"/>
      <w:r w:rsidRPr="00707627">
        <w:rPr>
          <w:rFonts w:ascii="Arial" w:hAnsi="Arial"/>
          <w:sz w:val="20"/>
        </w:rPr>
        <w:t>-Service passt die Bildqualität dynamisch an die verfügbare Bandbreite an und ermöglicht auch bei mobilen Clients eine detailreiche Darstellung. Die Systemkomponenten sind 64-Bit-basiert und kompatibel mit aktuellen Windows-Betriebssystemen.</w:t>
      </w:r>
    </w:p>
    <w:p w14:paraId="4BF8D274" w14:textId="77777777" w:rsidR="001E4E41" w:rsidRDefault="001E4E41" w:rsidP="00707627">
      <w:pPr>
        <w:ind w:left="1416"/>
        <w:rPr>
          <w:rFonts w:ascii="Arial" w:hAnsi="Arial"/>
          <w:sz w:val="20"/>
        </w:rPr>
      </w:pPr>
    </w:p>
    <w:p w14:paraId="7AE36E01" w14:textId="0510D35F" w:rsidR="001E4E41" w:rsidRDefault="001E4E41" w:rsidP="00707627">
      <w:pPr>
        <w:ind w:left="1416"/>
        <w:rPr>
          <w:rFonts w:ascii="Arial" w:hAnsi="Arial"/>
          <w:sz w:val="20"/>
        </w:rPr>
      </w:pPr>
      <w:r w:rsidRPr="001E4E41">
        <w:rPr>
          <w:rFonts w:ascii="Arial" w:hAnsi="Arial"/>
          <w:sz w:val="20"/>
        </w:rPr>
        <w:t xml:space="preserve">Zur Erhöhung der IT-Sicherheit bietet </w:t>
      </w:r>
      <w:r>
        <w:rPr>
          <w:rFonts w:ascii="Arial" w:hAnsi="Arial"/>
          <w:sz w:val="20"/>
        </w:rPr>
        <w:t xml:space="preserve">das System </w:t>
      </w:r>
      <w:r w:rsidRPr="001E4E41">
        <w:rPr>
          <w:rFonts w:ascii="Arial" w:hAnsi="Arial"/>
          <w:sz w:val="20"/>
        </w:rPr>
        <w:t>eine zusätzliche Zertifikatsvalidierung für die Client-Server-Kommunikation. Diese Funktion schützt effektiv vor Man-in-</w:t>
      </w:r>
      <w:proofErr w:type="spellStart"/>
      <w:r w:rsidRPr="001E4E41">
        <w:rPr>
          <w:rFonts w:ascii="Arial" w:hAnsi="Arial"/>
          <w:sz w:val="20"/>
        </w:rPr>
        <w:t>the</w:t>
      </w:r>
      <w:proofErr w:type="spellEnd"/>
      <w:r w:rsidRPr="001E4E41">
        <w:rPr>
          <w:rFonts w:ascii="Arial" w:hAnsi="Arial"/>
          <w:sz w:val="20"/>
        </w:rPr>
        <w:t>-Middle-Angriffen und erhöht das Sicherheitsniveau insbesondere in sensiblen Netzwerken. Die Validierung kann bei Bedarf pro Arbeitsplatz deaktiviert werden – etwa zur Sicherstellung der Abwärtskompatibilität in gemischten Systemumgebungen. Der Austausch der Zertifikate ist flexibel gestaltet und erlaubt die Verwendung eigener, selbstsignierter Zertifikate.</w:t>
      </w:r>
    </w:p>
    <w:p w14:paraId="4A1794B4" w14:textId="77777777" w:rsidR="004D6BB2" w:rsidRDefault="004D6BB2" w:rsidP="00707627">
      <w:pPr>
        <w:ind w:left="1416"/>
        <w:rPr>
          <w:rFonts w:ascii="Arial" w:hAnsi="Arial"/>
          <w:sz w:val="20"/>
        </w:rPr>
      </w:pPr>
    </w:p>
    <w:p w14:paraId="14050513" w14:textId="77777777" w:rsidR="00812B23" w:rsidRDefault="004D6BB2" w:rsidP="00707627">
      <w:pPr>
        <w:ind w:left="1416"/>
        <w:rPr>
          <w:rFonts w:ascii="Arial" w:hAnsi="Arial"/>
          <w:sz w:val="20"/>
        </w:rPr>
      </w:pPr>
      <w:r>
        <w:rPr>
          <w:rFonts w:ascii="Arial" w:hAnsi="Arial"/>
          <w:sz w:val="20"/>
        </w:rPr>
        <w:t xml:space="preserve">Das Videomanagementsystem </w:t>
      </w:r>
      <w:r w:rsidRPr="004D6BB2">
        <w:rPr>
          <w:rFonts w:ascii="Arial" w:hAnsi="Arial"/>
          <w:sz w:val="20"/>
        </w:rPr>
        <w:t xml:space="preserve">bietet eine Vielzahl weiterer Funktionen zur Erhöhung von Sicherheit, Flexibilität und Skalierbarkeit. Dazu zählen DUAL Recording zur parallelen Speicherung auf zwei unabhängigen Medien, Failover-Mechanismen für unterbrechungsfreien Betrieb bei Serverausfällen sowie die vollständige Unterstützung von Virtualisierungsumgebungen wie VMware und Microsoft Hyper-V. Das System unterstützt alle relevanten ONVIF-Profile (S, G, T, M), einschließlich der Wiedergabe von Aufzeichnungen direkt von ONVIF-kompatiblen Geräten mit lokalem Speicher. </w:t>
      </w:r>
    </w:p>
    <w:p w14:paraId="6A5703DD" w14:textId="77777777" w:rsidR="00812B23" w:rsidRDefault="00812B23" w:rsidP="00707627">
      <w:pPr>
        <w:ind w:left="1416"/>
        <w:rPr>
          <w:rFonts w:ascii="Arial" w:hAnsi="Arial"/>
          <w:sz w:val="20"/>
        </w:rPr>
      </w:pPr>
    </w:p>
    <w:p w14:paraId="4D8341DB" w14:textId="77777777" w:rsidR="00DF76DA" w:rsidRDefault="004D6BB2" w:rsidP="00707627">
      <w:pPr>
        <w:ind w:left="1416"/>
        <w:rPr>
          <w:rFonts w:ascii="Arial" w:hAnsi="Arial"/>
          <w:sz w:val="20"/>
        </w:rPr>
      </w:pPr>
      <w:r w:rsidRPr="004D6BB2">
        <w:rPr>
          <w:rFonts w:ascii="Arial" w:hAnsi="Arial"/>
          <w:sz w:val="20"/>
        </w:rPr>
        <w:t xml:space="preserve">Die maximale Speicherverwaltung erlaubt die Anbindung von bis zu 125 Speichersystemen mit jeweils 4 PB, was eine enorme Datenkapazität ermöglicht. Über die Vernetzung mehrerer Instanzen lassen sich bis zu 200.000 Kameras zentral verwalten. </w:t>
      </w:r>
    </w:p>
    <w:p w14:paraId="0417A31E" w14:textId="77777777" w:rsidR="00DF76DA" w:rsidRDefault="00DF76DA" w:rsidP="00707627">
      <w:pPr>
        <w:ind w:left="1416"/>
        <w:rPr>
          <w:rFonts w:ascii="Arial" w:hAnsi="Arial"/>
          <w:sz w:val="20"/>
        </w:rPr>
      </w:pPr>
    </w:p>
    <w:p w14:paraId="06AFC2E3" w14:textId="77777777" w:rsidR="00FA2BFD" w:rsidRDefault="004D6BB2" w:rsidP="00707627">
      <w:pPr>
        <w:ind w:left="1416"/>
        <w:rPr>
          <w:rFonts w:ascii="Arial" w:hAnsi="Arial"/>
          <w:sz w:val="20"/>
        </w:rPr>
      </w:pPr>
      <w:r w:rsidRPr="004D6BB2">
        <w:rPr>
          <w:rFonts w:ascii="Arial" w:hAnsi="Arial"/>
          <w:sz w:val="20"/>
        </w:rPr>
        <w:t xml:space="preserve">Weitere Funktionen umfassen ein integriertes Bedrohungsmanagement, die Unterstützung von PTZ-Keyboards, Audiowiedergabe, eine leistungsfähige Monitorwall-Funktion mit Hardware-Decodern, sowie die kameraseitige Zwischenspeicherung im RAM bei Netzwerkausfall (ANR) – ganz ohne zusätzliche Konfiguration. Die Einrichtung erfolgt komfortabel über </w:t>
      </w:r>
      <w:r w:rsidR="00DF76DA">
        <w:rPr>
          <w:rFonts w:ascii="Arial" w:hAnsi="Arial"/>
          <w:sz w:val="20"/>
        </w:rPr>
        <w:t xml:space="preserve">ein </w:t>
      </w:r>
      <w:r w:rsidRPr="004D6BB2">
        <w:rPr>
          <w:rFonts w:ascii="Arial" w:hAnsi="Arial"/>
          <w:sz w:val="20"/>
        </w:rPr>
        <w:t xml:space="preserve">Konfigurations-Wizard. </w:t>
      </w:r>
    </w:p>
    <w:p w14:paraId="29A106D4" w14:textId="77777777" w:rsidR="00FA2BFD" w:rsidRDefault="00FA2BFD" w:rsidP="00707627">
      <w:pPr>
        <w:ind w:left="1416"/>
        <w:rPr>
          <w:rFonts w:ascii="Arial" w:hAnsi="Arial"/>
          <w:sz w:val="20"/>
        </w:rPr>
      </w:pPr>
    </w:p>
    <w:p w14:paraId="6130D4EB" w14:textId="1FD42BCC" w:rsidR="004D6BB2" w:rsidRPr="00707627" w:rsidRDefault="004D6BB2" w:rsidP="00707627">
      <w:pPr>
        <w:ind w:left="1416"/>
        <w:rPr>
          <w:rFonts w:ascii="Arial" w:hAnsi="Arial"/>
          <w:sz w:val="20"/>
        </w:rPr>
      </w:pPr>
      <w:r w:rsidRPr="004D6BB2">
        <w:rPr>
          <w:rFonts w:ascii="Arial" w:hAnsi="Arial"/>
          <w:sz w:val="20"/>
        </w:rPr>
        <w:t xml:space="preserve">Für die Systemüberwachung stehen ein Logbuch, SMTP-basierte E-Mail-Benachrichtigungen, SNMP-Support, ein Alarm-Workflow, ATM/POS-Integration, </w:t>
      </w:r>
      <w:proofErr w:type="spellStart"/>
      <w:r w:rsidRPr="004D6BB2">
        <w:rPr>
          <w:rFonts w:ascii="Arial" w:hAnsi="Arial"/>
          <w:sz w:val="20"/>
        </w:rPr>
        <w:t>Active</w:t>
      </w:r>
      <w:proofErr w:type="spellEnd"/>
      <w:r w:rsidRPr="004D6BB2">
        <w:rPr>
          <w:rFonts w:ascii="Arial" w:hAnsi="Arial"/>
          <w:sz w:val="20"/>
        </w:rPr>
        <w:t xml:space="preserve"> Directory-Anbindung, Unterstützung für I/O-Module sowie Server-Scripting-Funktionen zur Verfügung.</w:t>
      </w:r>
    </w:p>
    <w:p w14:paraId="15EDB315" w14:textId="77777777" w:rsidR="00B47A66" w:rsidRDefault="00B47A66" w:rsidP="00707627">
      <w:pPr>
        <w:ind w:left="1416"/>
        <w:rPr>
          <w:rFonts w:ascii="Arial" w:hAnsi="Arial"/>
          <w:sz w:val="20"/>
        </w:rPr>
      </w:pPr>
    </w:p>
    <w:p w14:paraId="57A19E67" w14:textId="79B45354" w:rsidR="00707627" w:rsidRPr="00707627" w:rsidRDefault="00707627" w:rsidP="00707627">
      <w:pPr>
        <w:ind w:left="1416"/>
        <w:rPr>
          <w:rFonts w:ascii="Arial" w:hAnsi="Arial"/>
          <w:sz w:val="20"/>
        </w:rPr>
      </w:pPr>
      <w:r w:rsidRPr="00707627">
        <w:rPr>
          <w:rFonts w:ascii="Arial" w:hAnsi="Arial"/>
          <w:sz w:val="20"/>
        </w:rPr>
        <w:t>Weitere Funktionen umfassen:</w:t>
      </w:r>
    </w:p>
    <w:p w14:paraId="6E46B686" w14:textId="77777777" w:rsidR="00707627" w:rsidRPr="00707627" w:rsidRDefault="00707627" w:rsidP="00707627">
      <w:pPr>
        <w:ind w:left="1416"/>
        <w:rPr>
          <w:rFonts w:ascii="Arial" w:hAnsi="Arial"/>
          <w:sz w:val="20"/>
        </w:rPr>
      </w:pPr>
      <w:r w:rsidRPr="00707627">
        <w:rPr>
          <w:rFonts w:ascii="Arial" w:hAnsi="Arial"/>
          <w:sz w:val="20"/>
        </w:rPr>
        <w:t>• Benutzergruppen mit differenzierten Zugriffsrechten</w:t>
      </w:r>
      <w:r w:rsidRPr="00707627">
        <w:rPr>
          <w:rFonts w:ascii="Arial" w:hAnsi="Arial"/>
          <w:sz w:val="20"/>
        </w:rPr>
        <w:br/>
        <w:t>• Dual-</w:t>
      </w:r>
      <w:proofErr w:type="spellStart"/>
      <w:r w:rsidRPr="00707627">
        <w:rPr>
          <w:rFonts w:ascii="Arial" w:hAnsi="Arial"/>
          <w:sz w:val="20"/>
        </w:rPr>
        <w:t>Authorization</w:t>
      </w:r>
      <w:proofErr w:type="spellEnd"/>
      <w:r w:rsidRPr="00707627">
        <w:rPr>
          <w:rFonts w:ascii="Arial" w:hAnsi="Arial"/>
          <w:sz w:val="20"/>
        </w:rPr>
        <w:t>-Login für erhöhte Sicherheit</w:t>
      </w:r>
      <w:r w:rsidRPr="00707627">
        <w:rPr>
          <w:rFonts w:ascii="Arial" w:hAnsi="Arial"/>
          <w:sz w:val="20"/>
        </w:rPr>
        <w:br/>
        <w:t>• Audit-Trail mit bis zu 10 Jahren konfigurierbarer Aufbewahrung</w:t>
      </w:r>
      <w:r w:rsidRPr="00707627">
        <w:rPr>
          <w:rFonts w:ascii="Arial" w:hAnsi="Arial"/>
          <w:sz w:val="20"/>
        </w:rPr>
        <w:br/>
        <w:t>• Unterstützung für über 20 Sprachen</w:t>
      </w:r>
      <w:r w:rsidRPr="00707627">
        <w:rPr>
          <w:rFonts w:ascii="Arial" w:hAnsi="Arial"/>
          <w:sz w:val="20"/>
        </w:rPr>
        <w:br/>
        <w:t>• Konformität mit ISO 9001, IEC 62676 und DSGVO</w:t>
      </w:r>
    </w:p>
    <w:p w14:paraId="0BCB7DBE" w14:textId="77777777" w:rsidR="00B47A66" w:rsidRDefault="00B47A66" w:rsidP="00707627">
      <w:pPr>
        <w:ind w:left="1416"/>
        <w:rPr>
          <w:rFonts w:ascii="Arial" w:hAnsi="Arial"/>
          <w:sz w:val="20"/>
        </w:rPr>
      </w:pPr>
    </w:p>
    <w:p w14:paraId="29D51C1B" w14:textId="5AFBDFF4" w:rsidR="00707627" w:rsidRPr="00707627" w:rsidRDefault="00707627" w:rsidP="00707627">
      <w:pPr>
        <w:ind w:left="1416"/>
        <w:rPr>
          <w:rFonts w:ascii="Arial" w:hAnsi="Arial"/>
          <w:sz w:val="20"/>
        </w:rPr>
      </w:pPr>
      <w:r w:rsidRPr="00707627">
        <w:rPr>
          <w:rFonts w:ascii="Arial" w:hAnsi="Arial"/>
          <w:sz w:val="20"/>
        </w:rPr>
        <w:t xml:space="preserve">Die Konfiguration erfolgt über eine zentrale Software mit automatischer Gerätesuche, logischer Baumstruktur, Batch-Import und zeitgesteuerter Aktivierung von </w:t>
      </w:r>
      <w:r w:rsidRPr="00707627">
        <w:rPr>
          <w:rFonts w:ascii="Arial" w:hAnsi="Arial"/>
          <w:sz w:val="20"/>
        </w:rPr>
        <w:lastRenderedPageBreak/>
        <w:t>Änderungen. Exportfunktionen ermöglichen die Ausgabe von Video- und Audiodaten in verschiedenen Formaten mit Passwortschutz und digitaler Signatur zur Integritätsprüfung.</w:t>
      </w:r>
    </w:p>
    <w:p w14:paraId="47686826" w14:textId="218FC510" w:rsidR="00AD61DD" w:rsidRPr="00AD61DD" w:rsidRDefault="00AD61DD" w:rsidP="00AD61DD">
      <w:pPr>
        <w:ind w:left="1416"/>
        <w:rPr>
          <w:rFonts w:ascii="Arial" w:hAnsi="Arial"/>
          <w:sz w:val="20"/>
        </w:rPr>
      </w:pPr>
    </w:p>
    <w:p w14:paraId="7FFAB310" w14:textId="3C996384" w:rsidR="00B771FA" w:rsidRPr="0043445E" w:rsidRDefault="00B771FA" w:rsidP="00E77423">
      <w:pPr>
        <w:ind w:left="1416"/>
        <w:rPr>
          <w:rFonts w:ascii="Arial" w:hAnsi="Arial"/>
          <w:sz w:val="20"/>
        </w:rPr>
      </w:pPr>
    </w:p>
    <w:p w14:paraId="6D314665" w14:textId="25DC6BAC" w:rsidR="3250735F" w:rsidRDefault="3250735F" w:rsidP="3250735F">
      <w:pPr>
        <w:ind w:left="1416"/>
        <w:rPr>
          <w:rFonts w:ascii="Arial" w:hAnsi="Arial"/>
          <w:sz w:val="20"/>
        </w:rPr>
      </w:pPr>
    </w:p>
    <w:p w14:paraId="228FD8F5" w14:textId="1ACD7D81" w:rsidR="3250735F" w:rsidRDefault="3250735F" w:rsidP="3250735F">
      <w:pPr>
        <w:ind w:left="1416"/>
        <w:rPr>
          <w:rFonts w:ascii="Arial" w:hAnsi="Arial"/>
          <w:sz w:val="20"/>
        </w:rPr>
      </w:pPr>
    </w:p>
    <w:sectPr w:rsidR="3250735F">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62EB38" w14:textId="77777777" w:rsidR="005425C6" w:rsidRDefault="005425C6">
      <w:r>
        <w:separator/>
      </w:r>
    </w:p>
  </w:endnote>
  <w:endnote w:type="continuationSeparator" w:id="0">
    <w:p w14:paraId="28351345" w14:textId="77777777" w:rsidR="005425C6" w:rsidRDefault="005425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C7579" w14:textId="77777777" w:rsidR="005425C6" w:rsidRDefault="005425C6">
      <w:r>
        <w:separator/>
      </w:r>
    </w:p>
  </w:footnote>
  <w:footnote w:type="continuationSeparator" w:id="0">
    <w:p w14:paraId="2D97DB9C" w14:textId="77777777" w:rsidR="005425C6" w:rsidRDefault="005425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0754C1"/>
    <w:multiLevelType w:val="multilevel"/>
    <w:tmpl w:val="57F25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CF02CDB"/>
    <w:multiLevelType w:val="hybridMultilevel"/>
    <w:tmpl w:val="25687B78"/>
    <w:lvl w:ilvl="0" w:tplc="04070001">
      <w:start w:val="1"/>
      <w:numFmt w:val="bullet"/>
      <w:lvlText w:val=""/>
      <w:lvlJc w:val="left"/>
      <w:pPr>
        <w:ind w:left="2136" w:hanging="360"/>
      </w:pPr>
      <w:rPr>
        <w:rFonts w:ascii="Symbol" w:hAnsi="Symbol" w:hint="default"/>
      </w:rPr>
    </w:lvl>
    <w:lvl w:ilvl="1" w:tplc="04070003" w:tentative="1">
      <w:start w:val="1"/>
      <w:numFmt w:val="bullet"/>
      <w:lvlText w:val="o"/>
      <w:lvlJc w:val="left"/>
      <w:pPr>
        <w:ind w:left="2856" w:hanging="360"/>
      </w:pPr>
      <w:rPr>
        <w:rFonts w:ascii="Courier New" w:hAnsi="Courier New" w:cs="Courier New" w:hint="default"/>
      </w:rPr>
    </w:lvl>
    <w:lvl w:ilvl="2" w:tplc="04070005" w:tentative="1">
      <w:start w:val="1"/>
      <w:numFmt w:val="bullet"/>
      <w:lvlText w:val=""/>
      <w:lvlJc w:val="left"/>
      <w:pPr>
        <w:ind w:left="3576" w:hanging="360"/>
      </w:pPr>
      <w:rPr>
        <w:rFonts w:ascii="Wingdings" w:hAnsi="Wingdings" w:hint="default"/>
      </w:rPr>
    </w:lvl>
    <w:lvl w:ilvl="3" w:tplc="04070001" w:tentative="1">
      <w:start w:val="1"/>
      <w:numFmt w:val="bullet"/>
      <w:lvlText w:val=""/>
      <w:lvlJc w:val="left"/>
      <w:pPr>
        <w:ind w:left="4296" w:hanging="360"/>
      </w:pPr>
      <w:rPr>
        <w:rFonts w:ascii="Symbol" w:hAnsi="Symbol" w:hint="default"/>
      </w:rPr>
    </w:lvl>
    <w:lvl w:ilvl="4" w:tplc="04070003" w:tentative="1">
      <w:start w:val="1"/>
      <w:numFmt w:val="bullet"/>
      <w:lvlText w:val="o"/>
      <w:lvlJc w:val="left"/>
      <w:pPr>
        <w:ind w:left="5016" w:hanging="360"/>
      </w:pPr>
      <w:rPr>
        <w:rFonts w:ascii="Courier New" w:hAnsi="Courier New" w:cs="Courier New" w:hint="default"/>
      </w:rPr>
    </w:lvl>
    <w:lvl w:ilvl="5" w:tplc="04070005" w:tentative="1">
      <w:start w:val="1"/>
      <w:numFmt w:val="bullet"/>
      <w:lvlText w:val=""/>
      <w:lvlJc w:val="left"/>
      <w:pPr>
        <w:ind w:left="5736" w:hanging="360"/>
      </w:pPr>
      <w:rPr>
        <w:rFonts w:ascii="Wingdings" w:hAnsi="Wingdings" w:hint="default"/>
      </w:rPr>
    </w:lvl>
    <w:lvl w:ilvl="6" w:tplc="04070001" w:tentative="1">
      <w:start w:val="1"/>
      <w:numFmt w:val="bullet"/>
      <w:lvlText w:val=""/>
      <w:lvlJc w:val="left"/>
      <w:pPr>
        <w:ind w:left="6456" w:hanging="360"/>
      </w:pPr>
      <w:rPr>
        <w:rFonts w:ascii="Symbol" w:hAnsi="Symbol" w:hint="default"/>
      </w:rPr>
    </w:lvl>
    <w:lvl w:ilvl="7" w:tplc="04070003" w:tentative="1">
      <w:start w:val="1"/>
      <w:numFmt w:val="bullet"/>
      <w:lvlText w:val="o"/>
      <w:lvlJc w:val="left"/>
      <w:pPr>
        <w:ind w:left="7176" w:hanging="360"/>
      </w:pPr>
      <w:rPr>
        <w:rFonts w:ascii="Courier New" w:hAnsi="Courier New" w:cs="Courier New" w:hint="default"/>
      </w:rPr>
    </w:lvl>
    <w:lvl w:ilvl="8" w:tplc="04070005" w:tentative="1">
      <w:start w:val="1"/>
      <w:numFmt w:val="bullet"/>
      <w:lvlText w:val=""/>
      <w:lvlJc w:val="left"/>
      <w:pPr>
        <w:ind w:left="7896" w:hanging="360"/>
      </w:pPr>
      <w:rPr>
        <w:rFonts w:ascii="Wingdings" w:hAnsi="Wingdings" w:hint="default"/>
      </w:rPr>
    </w:lvl>
  </w:abstractNum>
  <w:num w:numId="1" w16cid:durableId="69011522">
    <w:abstractNumId w:val="0"/>
  </w:num>
  <w:num w:numId="2" w16cid:durableId="20545765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n-US" w:vendorID="64" w:dllVersion="0" w:nlCheck="1" w:checkStyle="0"/>
  <w:activeWritingStyle w:appName="MSWord" w:lang="de-DE"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70"/>
    <w:rsid w:val="000238A1"/>
    <w:rsid w:val="0003388D"/>
    <w:rsid w:val="000438D0"/>
    <w:rsid w:val="00045193"/>
    <w:rsid w:val="00047DCC"/>
    <w:rsid w:val="00064FAC"/>
    <w:rsid w:val="00067A67"/>
    <w:rsid w:val="000703A3"/>
    <w:rsid w:val="000761F8"/>
    <w:rsid w:val="00087063"/>
    <w:rsid w:val="000A3671"/>
    <w:rsid w:val="000B211A"/>
    <w:rsid w:val="000B4CA3"/>
    <w:rsid w:val="000D795F"/>
    <w:rsid w:val="000E1484"/>
    <w:rsid w:val="000F2758"/>
    <w:rsid w:val="000F53B1"/>
    <w:rsid w:val="001043D3"/>
    <w:rsid w:val="00105F4B"/>
    <w:rsid w:val="0011228F"/>
    <w:rsid w:val="00113E7A"/>
    <w:rsid w:val="00130887"/>
    <w:rsid w:val="00144AFA"/>
    <w:rsid w:val="00154BE4"/>
    <w:rsid w:val="00172678"/>
    <w:rsid w:val="00173D64"/>
    <w:rsid w:val="00177E5F"/>
    <w:rsid w:val="00181ECA"/>
    <w:rsid w:val="001927D6"/>
    <w:rsid w:val="001A40F5"/>
    <w:rsid w:val="001A7A84"/>
    <w:rsid w:val="001B60BC"/>
    <w:rsid w:val="001C128C"/>
    <w:rsid w:val="001E48A6"/>
    <w:rsid w:val="001E4E41"/>
    <w:rsid w:val="001E5FA0"/>
    <w:rsid w:val="001F563C"/>
    <w:rsid w:val="001F6BE9"/>
    <w:rsid w:val="00224720"/>
    <w:rsid w:val="00241BB2"/>
    <w:rsid w:val="00245E86"/>
    <w:rsid w:val="00251C1D"/>
    <w:rsid w:val="00260B16"/>
    <w:rsid w:val="002760E2"/>
    <w:rsid w:val="00277BD5"/>
    <w:rsid w:val="0028253D"/>
    <w:rsid w:val="002977B2"/>
    <w:rsid w:val="002B42E6"/>
    <w:rsid w:val="002B69C3"/>
    <w:rsid w:val="002C18FB"/>
    <w:rsid w:val="002F6DCA"/>
    <w:rsid w:val="003118DF"/>
    <w:rsid w:val="00314B99"/>
    <w:rsid w:val="00324622"/>
    <w:rsid w:val="00327083"/>
    <w:rsid w:val="00381911"/>
    <w:rsid w:val="003A07D9"/>
    <w:rsid w:val="003B4BD4"/>
    <w:rsid w:val="003C72C7"/>
    <w:rsid w:val="003D131A"/>
    <w:rsid w:val="003D61D5"/>
    <w:rsid w:val="004026A1"/>
    <w:rsid w:val="004035A0"/>
    <w:rsid w:val="00404819"/>
    <w:rsid w:val="0040659D"/>
    <w:rsid w:val="0041039D"/>
    <w:rsid w:val="00423E1B"/>
    <w:rsid w:val="0043445E"/>
    <w:rsid w:val="00434994"/>
    <w:rsid w:val="00451E8D"/>
    <w:rsid w:val="00463034"/>
    <w:rsid w:val="00464E8C"/>
    <w:rsid w:val="00466712"/>
    <w:rsid w:val="00466C8A"/>
    <w:rsid w:val="00484446"/>
    <w:rsid w:val="00496380"/>
    <w:rsid w:val="004A758B"/>
    <w:rsid w:val="004A7805"/>
    <w:rsid w:val="004B5B9F"/>
    <w:rsid w:val="004B7551"/>
    <w:rsid w:val="004C27DC"/>
    <w:rsid w:val="004C4A55"/>
    <w:rsid w:val="004D594D"/>
    <w:rsid w:val="004D6BB2"/>
    <w:rsid w:val="004E2581"/>
    <w:rsid w:val="004E66BD"/>
    <w:rsid w:val="004F6412"/>
    <w:rsid w:val="00504E7F"/>
    <w:rsid w:val="00534D74"/>
    <w:rsid w:val="0054006F"/>
    <w:rsid w:val="00540153"/>
    <w:rsid w:val="00540F75"/>
    <w:rsid w:val="005425C6"/>
    <w:rsid w:val="0054706C"/>
    <w:rsid w:val="005761B6"/>
    <w:rsid w:val="00577E67"/>
    <w:rsid w:val="0058016A"/>
    <w:rsid w:val="005870E1"/>
    <w:rsid w:val="005A2C25"/>
    <w:rsid w:val="005A7517"/>
    <w:rsid w:val="005B27F0"/>
    <w:rsid w:val="005B6BD4"/>
    <w:rsid w:val="005B7FA3"/>
    <w:rsid w:val="005C2952"/>
    <w:rsid w:val="005F3D90"/>
    <w:rsid w:val="005F51B0"/>
    <w:rsid w:val="00604C11"/>
    <w:rsid w:val="006150A1"/>
    <w:rsid w:val="00634AD3"/>
    <w:rsid w:val="00636621"/>
    <w:rsid w:val="00637594"/>
    <w:rsid w:val="006379B3"/>
    <w:rsid w:val="006505BB"/>
    <w:rsid w:val="00652287"/>
    <w:rsid w:val="00660957"/>
    <w:rsid w:val="00682743"/>
    <w:rsid w:val="006A302E"/>
    <w:rsid w:val="006B510E"/>
    <w:rsid w:val="006B6BEA"/>
    <w:rsid w:val="006D557D"/>
    <w:rsid w:val="006D5DE0"/>
    <w:rsid w:val="006E4770"/>
    <w:rsid w:val="006F355F"/>
    <w:rsid w:val="00700C9C"/>
    <w:rsid w:val="007018F1"/>
    <w:rsid w:val="00706384"/>
    <w:rsid w:val="00707627"/>
    <w:rsid w:val="007167A1"/>
    <w:rsid w:val="00716DBE"/>
    <w:rsid w:val="0072168C"/>
    <w:rsid w:val="00727C5B"/>
    <w:rsid w:val="0073583F"/>
    <w:rsid w:val="007444FD"/>
    <w:rsid w:val="0075345B"/>
    <w:rsid w:val="00755429"/>
    <w:rsid w:val="00756215"/>
    <w:rsid w:val="00763F3B"/>
    <w:rsid w:val="00775A73"/>
    <w:rsid w:val="00777310"/>
    <w:rsid w:val="0078047B"/>
    <w:rsid w:val="007813C6"/>
    <w:rsid w:val="00781F4A"/>
    <w:rsid w:val="00782C6E"/>
    <w:rsid w:val="00783F18"/>
    <w:rsid w:val="007B0ADA"/>
    <w:rsid w:val="007C08C9"/>
    <w:rsid w:val="007C50C1"/>
    <w:rsid w:val="007E1F23"/>
    <w:rsid w:val="007F4356"/>
    <w:rsid w:val="007F46BF"/>
    <w:rsid w:val="007F5DE2"/>
    <w:rsid w:val="007F72D8"/>
    <w:rsid w:val="00812B23"/>
    <w:rsid w:val="00844A39"/>
    <w:rsid w:val="00854659"/>
    <w:rsid w:val="00855268"/>
    <w:rsid w:val="00863B1D"/>
    <w:rsid w:val="00877F1B"/>
    <w:rsid w:val="008A1768"/>
    <w:rsid w:val="008A7C53"/>
    <w:rsid w:val="008B1839"/>
    <w:rsid w:val="008B520B"/>
    <w:rsid w:val="008B55C1"/>
    <w:rsid w:val="008C4979"/>
    <w:rsid w:val="008F2A7D"/>
    <w:rsid w:val="008F3E93"/>
    <w:rsid w:val="00903307"/>
    <w:rsid w:val="009130B3"/>
    <w:rsid w:val="00921F80"/>
    <w:rsid w:val="00936000"/>
    <w:rsid w:val="00953976"/>
    <w:rsid w:val="0096220C"/>
    <w:rsid w:val="009631E5"/>
    <w:rsid w:val="0096482A"/>
    <w:rsid w:val="009747DA"/>
    <w:rsid w:val="00981776"/>
    <w:rsid w:val="0099007E"/>
    <w:rsid w:val="009917D0"/>
    <w:rsid w:val="00991D8C"/>
    <w:rsid w:val="0099260D"/>
    <w:rsid w:val="00992DAC"/>
    <w:rsid w:val="009A12BF"/>
    <w:rsid w:val="009B3033"/>
    <w:rsid w:val="009D2BE9"/>
    <w:rsid w:val="00A02C3D"/>
    <w:rsid w:val="00A428C6"/>
    <w:rsid w:val="00A569F9"/>
    <w:rsid w:val="00A67AB4"/>
    <w:rsid w:val="00A7350A"/>
    <w:rsid w:val="00A735C5"/>
    <w:rsid w:val="00A8628A"/>
    <w:rsid w:val="00A917C7"/>
    <w:rsid w:val="00AC4D9F"/>
    <w:rsid w:val="00AD61DD"/>
    <w:rsid w:val="00AE7C82"/>
    <w:rsid w:val="00AF2207"/>
    <w:rsid w:val="00B00A12"/>
    <w:rsid w:val="00B022C4"/>
    <w:rsid w:val="00B15E33"/>
    <w:rsid w:val="00B448B7"/>
    <w:rsid w:val="00B47A66"/>
    <w:rsid w:val="00B5659D"/>
    <w:rsid w:val="00B71832"/>
    <w:rsid w:val="00B72877"/>
    <w:rsid w:val="00B7343E"/>
    <w:rsid w:val="00B7487B"/>
    <w:rsid w:val="00B74F20"/>
    <w:rsid w:val="00B771FA"/>
    <w:rsid w:val="00B81798"/>
    <w:rsid w:val="00B865D8"/>
    <w:rsid w:val="00BD7FB9"/>
    <w:rsid w:val="00BE2968"/>
    <w:rsid w:val="00BE7B43"/>
    <w:rsid w:val="00BF1F9D"/>
    <w:rsid w:val="00C00F19"/>
    <w:rsid w:val="00C10730"/>
    <w:rsid w:val="00C148D2"/>
    <w:rsid w:val="00C1767A"/>
    <w:rsid w:val="00C20DEA"/>
    <w:rsid w:val="00C246AA"/>
    <w:rsid w:val="00C37A1E"/>
    <w:rsid w:val="00C41D2D"/>
    <w:rsid w:val="00C526A8"/>
    <w:rsid w:val="00C5663C"/>
    <w:rsid w:val="00C72457"/>
    <w:rsid w:val="00C86E9D"/>
    <w:rsid w:val="00C945B8"/>
    <w:rsid w:val="00CA1239"/>
    <w:rsid w:val="00CA6E83"/>
    <w:rsid w:val="00CD453D"/>
    <w:rsid w:val="00CE41D6"/>
    <w:rsid w:val="00CE6C2D"/>
    <w:rsid w:val="00CF3A6A"/>
    <w:rsid w:val="00CF5058"/>
    <w:rsid w:val="00D0603E"/>
    <w:rsid w:val="00D10A37"/>
    <w:rsid w:val="00D1612C"/>
    <w:rsid w:val="00D219EF"/>
    <w:rsid w:val="00D22CD0"/>
    <w:rsid w:val="00D2638B"/>
    <w:rsid w:val="00D311EF"/>
    <w:rsid w:val="00D41B42"/>
    <w:rsid w:val="00D43FED"/>
    <w:rsid w:val="00D4776B"/>
    <w:rsid w:val="00D62909"/>
    <w:rsid w:val="00D7101A"/>
    <w:rsid w:val="00D712F2"/>
    <w:rsid w:val="00D74ADD"/>
    <w:rsid w:val="00D90B30"/>
    <w:rsid w:val="00D9167D"/>
    <w:rsid w:val="00DA5F34"/>
    <w:rsid w:val="00DB26F7"/>
    <w:rsid w:val="00DC2804"/>
    <w:rsid w:val="00DD772B"/>
    <w:rsid w:val="00DE0773"/>
    <w:rsid w:val="00DE4019"/>
    <w:rsid w:val="00DE51A8"/>
    <w:rsid w:val="00DF76DA"/>
    <w:rsid w:val="00E05231"/>
    <w:rsid w:val="00E20F46"/>
    <w:rsid w:val="00E2398C"/>
    <w:rsid w:val="00E26C38"/>
    <w:rsid w:val="00E44527"/>
    <w:rsid w:val="00E64070"/>
    <w:rsid w:val="00E67F01"/>
    <w:rsid w:val="00E77423"/>
    <w:rsid w:val="00E951FB"/>
    <w:rsid w:val="00EB249A"/>
    <w:rsid w:val="00EB2AFB"/>
    <w:rsid w:val="00EC7132"/>
    <w:rsid w:val="00ED2984"/>
    <w:rsid w:val="00ED4963"/>
    <w:rsid w:val="00ED6364"/>
    <w:rsid w:val="00EF3734"/>
    <w:rsid w:val="00F066A7"/>
    <w:rsid w:val="00F13752"/>
    <w:rsid w:val="00F20C71"/>
    <w:rsid w:val="00F22DDE"/>
    <w:rsid w:val="00F36EAE"/>
    <w:rsid w:val="00F41BBD"/>
    <w:rsid w:val="00F42CF1"/>
    <w:rsid w:val="00F53D0A"/>
    <w:rsid w:val="00F61A86"/>
    <w:rsid w:val="00F66335"/>
    <w:rsid w:val="00F779E1"/>
    <w:rsid w:val="00F86EFB"/>
    <w:rsid w:val="00F86F36"/>
    <w:rsid w:val="00F9029E"/>
    <w:rsid w:val="00F90430"/>
    <w:rsid w:val="00F95D59"/>
    <w:rsid w:val="00FA206A"/>
    <w:rsid w:val="00FA2BFD"/>
    <w:rsid w:val="00FB73BD"/>
    <w:rsid w:val="00FC2859"/>
    <w:rsid w:val="00FC57FB"/>
    <w:rsid w:val="00FD1A15"/>
    <w:rsid w:val="00FD2D8D"/>
    <w:rsid w:val="00FD740D"/>
    <w:rsid w:val="00FE49AC"/>
    <w:rsid w:val="00FE4FCD"/>
    <w:rsid w:val="00FF0244"/>
    <w:rsid w:val="0724C4FA"/>
    <w:rsid w:val="13405121"/>
    <w:rsid w:val="1E599075"/>
    <w:rsid w:val="24EB6238"/>
    <w:rsid w:val="2634CAB0"/>
    <w:rsid w:val="3250735F"/>
    <w:rsid w:val="384BAFBF"/>
    <w:rsid w:val="43E22711"/>
    <w:rsid w:val="4ABB47F9"/>
    <w:rsid w:val="52088AE5"/>
    <w:rsid w:val="5C35E66D"/>
    <w:rsid w:val="5EBC6793"/>
    <w:rsid w:val="746888EC"/>
    <w:rsid w:val="76A09DB6"/>
    <w:rsid w:val="771D88DC"/>
    <w:rsid w:val="792A6D2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47BFDD"/>
  <w15:chartTrackingRefBased/>
  <w15:docId w15:val="{2AC58288-9D6A-43C1-846B-E90598CFD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Gothic"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E4770"/>
    <w:rPr>
      <w:rFonts w:ascii="Courier" w:eastAsia="Times New Roman" w:hAnsi="Courier"/>
      <w:sz w:val="24"/>
    </w:rPr>
  </w:style>
  <w:style w:type="paragraph" w:styleId="berschrift1">
    <w:name w:val="heading 1"/>
    <w:basedOn w:val="Standard"/>
    <w:next w:val="Standard"/>
    <w:qFormat/>
    <w:rsid w:val="006E4770"/>
    <w:pPr>
      <w:keepNext/>
      <w:ind w:left="1416"/>
      <w:outlineLvl w:val="0"/>
    </w:pPr>
    <w:rPr>
      <w:rFonts w:ascii="Arial" w:hAnsi="Arial"/>
      <w:b/>
      <w:sz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324622"/>
    <w:pPr>
      <w:tabs>
        <w:tab w:val="center" w:pos="4536"/>
        <w:tab w:val="right" w:pos="9072"/>
      </w:tabs>
    </w:pPr>
  </w:style>
  <w:style w:type="paragraph" w:styleId="Fuzeile">
    <w:name w:val="footer"/>
    <w:basedOn w:val="Standard"/>
    <w:rsid w:val="00324622"/>
    <w:pPr>
      <w:tabs>
        <w:tab w:val="center" w:pos="4536"/>
        <w:tab w:val="right" w:pos="9072"/>
      </w:tabs>
    </w:pPr>
  </w:style>
  <w:style w:type="paragraph" w:styleId="Sprechblasentext">
    <w:name w:val="Balloon Text"/>
    <w:basedOn w:val="Standard"/>
    <w:link w:val="SprechblasentextZchn"/>
    <w:rsid w:val="00A735C5"/>
    <w:rPr>
      <w:rFonts w:ascii="Segoe UI" w:hAnsi="Segoe UI" w:cs="Segoe UI"/>
      <w:sz w:val="18"/>
      <w:szCs w:val="18"/>
    </w:rPr>
  </w:style>
  <w:style w:type="character" w:customStyle="1" w:styleId="SprechblasentextZchn">
    <w:name w:val="Sprechblasentext Zchn"/>
    <w:link w:val="Sprechblasentext"/>
    <w:rsid w:val="00A735C5"/>
    <w:rPr>
      <w:rFonts w:ascii="Segoe UI" w:eastAsia="Times New Roman" w:hAnsi="Segoe UI" w:cs="Segoe UI"/>
      <w:sz w:val="18"/>
      <w:szCs w:val="18"/>
      <w:lang w:val="de-DE" w:eastAsia="de-DE"/>
    </w:rPr>
  </w:style>
  <w:style w:type="paragraph" w:styleId="Listenabsatz">
    <w:name w:val="List Paragraph"/>
    <w:basedOn w:val="Standard"/>
    <w:uiPriority w:val="34"/>
    <w:qFormat/>
    <w:rsid w:val="00F66335"/>
    <w:pPr>
      <w:ind w:left="720"/>
      <w:contextualSpacing/>
    </w:pPr>
  </w:style>
  <w:style w:type="paragraph" w:styleId="Kommentartext">
    <w:name w:val="annotation text"/>
    <w:basedOn w:val="Standard"/>
    <w:link w:val="KommentartextZchn"/>
    <w:rPr>
      <w:sz w:val="20"/>
    </w:rPr>
  </w:style>
  <w:style w:type="character" w:customStyle="1" w:styleId="KommentartextZchn">
    <w:name w:val="Kommentartext Zchn"/>
    <w:basedOn w:val="Absatz-Standardschriftart"/>
    <w:link w:val="Kommentartext"/>
    <w:rPr>
      <w:rFonts w:ascii="Courier" w:eastAsia="Times New Roman" w:hAnsi="Courier"/>
    </w:rPr>
  </w:style>
  <w:style w:type="character" w:styleId="Kommentarzeichen">
    <w:name w:val="annotation reference"/>
    <w:basedOn w:val="Absatz-Standardschriftart"/>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99313">
      <w:bodyDiv w:val="1"/>
      <w:marLeft w:val="0"/>
      <w:marRight w:val="0"/>
      <w:marTop w:val="0"/>
      <w:marBottom w:val="0"/>
      <w:divBdr>
        <w:top w:val="none" w:sz="0" w:space="0" w:color="auto"/>
        <w:left w:val="none" w:sz="0" w:space="0" w:color="auto"/>
        <w:bottom w:val="none" w:sz="0" w:space="0" w:color="auto"/>
        <w:right w:val="none" w:sz="0" w:space="0" w:color="auto"/>
      </w:divBdr>
    </w:div>
    <w:div w:id="61607374">
      <w:bodyDiv w:val="1"/>
      <w:marLeft w:val="0"/>
      <w:marRight w:val="0"/>
      <w:marTop w:val="0"/>
      <w:marBottom w:val="0"/>
      <w:divBdr>
        <w:top w:val="none" w:sz="0" w:space="0" w:color="auto"/>
        <w:left w:val="none" w:sz="0" w:space="0" w:color="auto"/>
        <w:bottom w:val="none" w:sz="0" w:space="0" w:color="auto"/>
        <w:right w:val="none" w:sz="0" w:space="0" w:color="auto"/>
      </w:divBdr>
    </w:div>
    <w:div w:id="119081974">
      <w:bodyDiv w:val="1"/>
      <w:marLeft w:val="0"/>
      <w:marRight w:val="0"/>
      <w:marTop w:val="0"/>
      <w:marBottom w:val="0"/>
      <w:divBdr>
        <w:top w:val="none" w:sz="0" w:space="0" w:color="auto"/>
        <w:left w:val="none" w:sz="0" w:space="0" w:color="auto"/>
        <w:bottom w:val="none" w:sz="0" w:space="0" w:color="auto"/>
        <w:right w:val="none" w:sz="0" w:space="0" w:color="auto"/>
      </w:divBdr>
    </w:div>
    <w:div w:id="124198991">
      <w:bodyDiv w:val="1"/>
      <w:marLeft w:val="0"/>
      <w:marRight w:val="0"/>
      <w:marTop w:val="0"/>
      <w:marBottom w:val="0"/>
      <w:divBdr>
        <w:top w:val="none" w:sz="0" w:space="0" w:color="auto"/>
        <w:left w:val="none" w:sz="0" w:space="0" w:color="auto"/>
        <w:bottom w:val="none" w:sz="0" w:space="0" w:color="auto"/>
        <w:right w:val="none" w:sz="0" w:space="0" w:color="auto"/>
      </w:divBdr>
    </w:div>
    <w:div w:id="167840830">
      <w:bodyDiv w:val="1"/>
      <w:marLeft w:val="0"/>
      <w:marRight w:val="0"/>
      <w:marTop w:val="0"/>
      <w:marBottom w:val="0"/>
      <w:divBdr>
        <w:top w:val="none" w:sz="0" w:space="0" w:color="auto"/>
        <w:left w:val="none" w:sz="0" w:space="0" w:color="auto"/>
        <w:bottom w:val="none" w:sz="0" w:space="0" w:color="auto"/>
        <w:right w:val="none" w:sz="0" w:space="0" w:color="auto"/>
      </w:divBdr>
    </w:div>
    <w:div w:id="669527912">
      <w:bodyDiv w:val="1"/>
      <w:marLeft w:val="0"/>
      <w:marRight w:val="0"/>
      <w:marTop w:val="0"/>
      <w:marBottom w:val="0"/>
      <w:divBdr>
        <w:top w:val="none" w:sz="0" w:space="0" w:color="auto"/>
        <w:left w:val="none" w:sz="0" w:space="0" w:color="auto"/>
        <w:bottom w:val="none" w:sz="0" w:space="0" w:color="auto"/>
        <w:right w:val="none" w:sz="0" w:space="0" w:color="auto"/>
      </w:divBdr>
    </w:div>
    <w:div w:id="1534883763">
      <w:bodyDiv w:val="1"/>
      <w:marLeft w:val="0"/>
      <w:marRight w:val="0"/>
      <w:marTop w:val="0"/>
      <w:marBottom w:val="0"/>
      <w:divBdr>
        <w:top w:val="none" w:sz="0" w:space="0" w:color="auto"/>
        <w:left w:val="none" w:sz="0" w:space="0" w:color="auto"/>
        <w:bottom w:val="none" w:sz="0" w:space="0" w:color="auto"/>
        <w:right w:val="none" w:sz="0" w:space="0" w:color="auto"/>
      </w:divBdr>
    </w:div>
    <w:div w:id="1654488015">
      <w:bodyDiv w:val="1"/>
      <w:marLeft w:val="0"/>
      <w:marRight w:val="0"/>
      <w:marTop w:val="0"/>
      <w:marBottom w:val="0"/>
      <w:divBdr>
        <w:top w:val="none" w:sz="0" w:space="0" w:color="auto"/>
        <w:left w:val="none" w:sz="0" w:space="0" w:color="auto"/>
        <w:bottom w:val="none" w:sz="0" w:space="0" w:color="auto"/>
        <w:right w:val="none" w:sz="0" w:space="0" w:color="auto"/>
      </w:divBdr>
    </w:div>
    <w:div w:id="2003652933">
      <w:bodyDiv w:val="1"/>
      <w:marLeft w:val="0"/>
      <w:marRight w:val="0"/>
      <w:marTop w:val="0"/>
      <w:marBottom w:val="0"/>
      <w:divBdr>
        <w:top w:val="none" w:sz="0" w:space="0" w:color="auto"/>
        <w:left w:val="none" w:sz="0" w:space="0" w:color="auto"/>
        <w:bottom w:val="none" w:sz="0" w:space="0" w:color="auto"/>
        <w:right w:val="none" w:sz="0" w:space="0" w:color="auto"/>
      </w:divBdr>
    </w:div>
    <w:div w:id="2125033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B50FB7532BBBD4B862CB11A7D8B6F67" ma:contentTypeVersion="17" ma:contentTypeDescription="Ein neues Dokument erstellen." ma:contentTypeScope="" ma:versionID="b41c9e4f5f0edc5d79159a6d4f8a0aba">
  <xsd:schema xmlns:xsd="http://www.w3.org/2001/XMLSchema" xmlns:xs="http://www.w3.org/2001/XMLSchema" xmlns:p="http://schemas.microsoft.com/office/2006/metadata/properties" xmlns:ns2="a7925300-95e3-4e6a-a1fd-a90132ed4553" xmlns:ns3="34db2836-bf33-41c9-b823-befe6c9b03a0" targetNamespace="http://schemas.microsoft.com/office/2006/metadata/properties" ma:root="true" ma:fieldsID="93312f6c7106f9d8a53bf5fd4688acc7" ns2:_="" ns3:_="">
    <xsd:import namespace="a7925300-95e3-4e6a-a1fd-a90132ed4553"/>
    <xsd:import namespace="34db2836-bf33-41c9-b823-befe6c9b03a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BillingMetadata" minOccurs="0"/>
                <xsd:element ref="ns2:MediaServiceLocation" minOccurs="0"/>
                <xsd:element ref="ns2:DatumR_x00fc_cklieferung" minOccurs="0"/>
                <xsd:element ref="ns2:InfozurLeihstellung" minOccurs="0"/>
                <xsd:element ref="ns2:aktuallisiert" minOccurs="0"/>
                <xsd:element ref="ns2:Datu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925300-95e3-4e6a-a1fd-a90132ed45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412f1f4d-d635-4bd5-b230-8a34446f924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element name="DatumR_x00fc_cklieferung" ma:index="21" nillable="true" ma:displayName="Datum Rücklieferung" ma:format="DateOnly" ma:internalName="DatumR_x00fc_cklieferung">
      <xsd:simpleType>
        <xsd:restriction base="dms:DateTime"/>
      </xsd:simpleType>
    </xsd:element>
    <xsd:element name="InfozurLeihstellung" ma:index="22" nillable="true" ma:displayName="Info zur Leihstellung" ma:format="Dropdown" ma:internalName="InfozurLeihstellung">
      <xsd:simpleType>
        <xsd:restriction base="dms:Text">
          <xsd:maxLength value="255"/>
        </xsd:restriction>
      </xsd:simpleType>
    </xsd:element>
    <xsd:element name="aktuallisiert" ma:index="23" nillable="true" ma:displayName="bearbeitet" ma:format="Dropdown" ma:internalName="aktuallisiert">
      <xsd:simpleType>
        <xsd:restriction base="dms:Text">
          <xsd:maxLength value="255"/>
        </xsd:restriction>
      </xsd:simpleType>
    </xsd:element>
    <xsd:element name="Datum" ma:index="24" nillable="true" ma:displayName="Datum" ma:format="DateOnly" ma:internalName="Datum">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4db2836-bf33-41c9-b823-befe6c9b03a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32da377-e69c-47d0-b690-ba0d38f077d2}" ma:internalName="TaxCatchAll" ma:showField="CatchAllData" ma:web="34db2836-bf33-41c9-b823-befe6c9b03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925300-95e3-4e6a-a1fd-a90132ed4553">
      <Terms xmlns="http://schemas.microsoft.com/office/infopath/2007/PartnerControls"/>
    </lcf76f155ced4ddcb4097134ff3c332f>
    <InfozurLeihstellung xmlns="a7925300-95e3-4e6a-a1fd-a90132ed4553" xsi:nil="true"/>
    <TaxCatchAll xmlns="34db2836-bf33-41c9-b823-befe6c9b03a0" xsi:nil="true"/>
    <DatumR_x00fc_cklieferung xmlns="a7925300-95e3-4e6a-a1fd-a90132ed4553" xsi:nil="true"/>
    <aktuallisiert xmlns="a7925300-95e3-4e6a-a1fd-a90132ed4553" xsi:nil="true"/>
    <Datum xmlns="a7925300-95e3-4e6a-a1fd-a90132ed4553" xsi:nil="true"/>
  </documentManagement>
</p:properties>
</file>

<file path=customXml/itemProps1.xml><?xml version="1.0" encoding="utf-8"?>
<ds:datastoreItem xmlns:ds="http://schemas.openxmlformats.org/officeDocument/2006/customXml" ds:itemID="{238A2381-C24C-4EAD-9B6A-95F635D6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925300-95e3-4e6a-a1fd-a90132ed4553"/>
    <ds:schemaRef ds:uri="34db2836-bf33-41c9-b823-befe6c9b03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E817B1-C405-4C34-9E10-440F407023CA}">
  <ds:schemaRefs>
    <ds:schemaRef ds:uri="http://schemas.microsoft.com/sharepoint/v3/contenttype/forms"/>
  </ds:schemaRefs>
</ds:datastoreItem>
</file>

<file path=customXml/itemProps3.xml><?xml version="1.0" encoding="utf-8"?>
<ds:datastoreItem xmlns:ds="http://schemas.openxmlformats.org/officeDocument/2006/customXml" ds:itemID="{FBA01CBA-B37A-4BCC-A26F-534F0E1B4EFB}">
  <ds:schemaRefs>
    <ds:schemaRef ds:uri="http://schemas.microsoft.com/office/2006/metadata/properties"/>
    <ds:schemaRef ds:uri="http://schemas.microsoft.com/office/infopath/2007/PartnerControls"/>
    <ds:schemaRef ds:uri="a7925300-95e3-4e6a-a1fd-a90132ed4553"/>
    <ds:schemaRef ds:uri="34db2836-bf33-41c9-b823-befe6c9b03a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1025</Words>
  <Characters>6458</Characters>
  <Application>Microsoft Office Word</Application>
  <DocSecurity>0</DocSecurity>
  <Lines>53</Lines>
  <Paragraphs>14</Paragraphs>
  <ScaleCrop>false</ScaleCrop>
  <Company>BOSCH Group</Company>
  <LinksUpToDate>false</LinksUpToDate>
  <CharactersWithSpaces>7469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Netzwerk-AutoDomeTM – Farb – Kamera, Deckenmontage</dc:title>
  <dc:subject/>
  <dc:creator>mnt5st0</dc:creator>
  <cp:keywords/>
  <cp:lastModifiedBy>Keikus Andy (BT-VS/SAL1.6-EU)</cp:lastModifiedBy>
  <cp:revision>134</cp:revision>
  <cp:lastPrinted>2019-02-12T14:37:00Z</cp:lastPrinted>
  <dcterms:created xsi:type="dcterms:W3CDTF">2025-05-21T13:49:00Z</dcterms:created>
  <dcterms:modified xsi:type="dcterms:W3CDTF">2025-09-01T13:13:00Z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10402600</vt:r8>
  </property>
  <property fmtid="{D5CDD505-2E9C-101B-9397-08002B2CF9AE}" pid="3" name="ContentTypeId">
    <vt:lpwstr>0x0101003B50FB7532BBBD4B862CB11A7D8B6F67</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y fmtid="{D5CDD505-2E9C-101B-9397-08002B2CF9AE}" pid="7" name="MediaServiceImageTags">
    <vt:lpwstr/>
  </property>
</Properties>
</file>